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862B" w14:textId="77777777" w:rsidR="00FD5D24" w:rsidRDefault="00FD5D24" w:rsidP="00FD5D24">
      <w:pPr>
        <w:pStyle w:val="TEKSTZacznikido"/>
        <w:ind w:left="0"/>
        <w:jc w:val="right"/>
        <w:rPr>
          <w:sz w:val="20"/>
        </w:rPr>
      </w:pPr>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0" w:name="_Hlk120695458"/>
            <w:r>
              <w:rPr>
                <w:b/>
              </w:rPr>
              <w:t>Informacja o rozliczeniach fundacji</w:t>
            </w:r>
            <w:bookmarkEnd w:id="0"/>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1"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1"/>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E0DA" w14:textId="77777777" w:rsidR="00A02CC2" w:rsidRDefault="00A02CC2" w:rsidP="00FD5D24">
      <w:r>
        <w:separator/>
      </w:r>
    </w:p>
  </w:endnote>
  <w:endnote w:type="continuationSeparator" w:id="0">
    <w:p w14:paraId="2EF58CBD" w14:textId="77777777" w:rsidR="00A02CC2" w:rsidRDefault="00A02CC2"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3255" w14:textId="77777777" w:rsidR="00A02CC2" w:rsidRDefault="00A02CC2" w:rsidP="00FD5D24">
      <w:r>
        <w:separator/>
      </w:r>
    </w:p>
  </w:footnote>
  <w:footnote w:type="continuationSeparator" w:id="0">
    <w:p w14:paraId="76969065" w14:textId="77777777" w:rsidR="00A02CC2" w:rsidRDefault="00A02CC2"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4D"/>
    <w:rsid w:val="00147F4D"/>
    <w:rsid w:val="004B6A9E"/>
    <w:rsid w:val="00884226"/>
    <w:rsid w:val="008C76A9"/>
    <w:rsid w:val="00A02CC2"/>
    <w:rsid w:val="00CF7815"/>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1096</Words>
  <Characters>6579</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Krzysztof Zawiślak</cp:lastModifiedBy>
  <cp:revision>2</cp:revision>
  <dcterms:created xsi:type="dcterms:W3CDTF">2023-07-14T10:53:00Z</dcterms:created>
  <dcterms:modified xsi:type="dcterms:W3CDTF">2023-07-14T10:53:00Z</dcterms:modified>
</cp:coreProperties>
</file>